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0D0B5A" w:rsidRDefault="009B4552" w:rsidP="009B4552">
      <w:pPr>
        <w:spacing w:line="480" w:lineRule="auto"/>
        <w:jc w:val="center"/>
        <w:rPr>
          <w:rFonts w:ascii="Times New Roman" w:hAnsi="Times New Roman" w:cs="Times New Roman"/>
          <w:sz w:val="24"/>
          <w:szCs w:val="24"/>
        </w:rPr>
      </w:pPr>
      <w:r>
        <w:rPr>
          <w:rFonts w:ascii="Times New Roman" w:hAnsi="Times New Roman" w:cs="Times New Roman"/>
          <w:sz w:val="24"/>
          <w:szCs w:val="24"/>
        </w:rPr>
        <w:t>Border Issue</w:t>
      </w:r>
    </w:p>
    <w:p w:rsidR="009B4552" w:rsidRDefault="009B4552" w:rsidP="009B455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p>
    <w:p w:rsidR="009B4552" w:rsidRDefault="009B4552" w:rsidP="009B455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B4552" w:rsidRDefault="009B4552" w:rsidP="009B455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9B4552" w:rsidRDefault="009B4552" w:rsidP="009B4552">
      <w:pPr>
        <w:spacing w:line="480" w:lineRule="auto"/>
        <w:jc w:val="center"/>
        <w:rPr>
          <w:rFonts w:ascii="Times New Roman" w:hAnsi="Times New Roman" w:cs="Times New Roman"/>
          <w:sz w:val="24"/>
          <w:szCs w:val="24"/>
        </w:rPr>
      </w:pPr>
      <w:r>
        <w:rPr>
          <w:rFonts w:ascii="Times New Roman" w:hAnsi="Times New Roman" w:cs="Times New Roman"/>
          <w:sz w:val="24"/>
          <w:szCs w:val="24"/>
        </w:rPr>
        <w:t>21</w:t>
      </w:r>
      <w:r w:rsidRPr="009B4552">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2020</w:t>
      </w:r>
    </w:p>
    <w:p w:rsidR="009B4552" w:rsidRDefault="009B4552" w:rsidP="009B4552">
      <w:pPr>
        <w:spacing w:line="480" w:lineRule="auto"/>
        <w:jc w:val="center"/>
        <w:rPr>
          <w:rFonts w:ascii="Times New Roman" w:hAnsi="Times New Roman" w:cs="Times New Roman"/>
          <w:sz w:val="24"/>
          <w:szCs w:val="24"/>
        </w:rPr>
      </w:pPr>
    </w:p>
    <w:p w:rsidR="009B4552" w:rsidRPr="0056002A" w:rsidRDefault="009B4552" w:rsidP="009B4552">
      <w:pPr>
        <w:spacing w:line="480" w:lineRule="auto"/>
        <w:jc w:val="center"/>
        <w:rPr>
          <w:rFonts w:ascii="Times New Roman" w:hAnsi="Times New Roman" w:cs="Times New Roman"/>
          <w:sz w:val="24"/>
          <w:szCs w:val="24"/>
        </w:rPr>
      </w:pPr>
      <w:r w:rsidRPr="0056002A">
        <w:rPr>
          <w:rFonts w:ascii="Times New Roman" w:hAnsi="Times New Roman" w:cs="Times New Roman"/>
          <w:sz w:val="24"/>
          <w:szCs w:val="24"/>
        </w:rPr>
        <w:lastRenderedPageBreak/>
        <w:t>Contemporary Border Issue: USA-Mexico Border Restrictions in the face of Coronavirus Pandemic</w:t>
      </w:r>
    </w:p>
    <w:p w:rsidR="00CB4ECC" w:rsidRPr="00CB4ECC" w:rsidRDefault="00035AAC" w:rsidP="00CB4ECC">
      <w:pPr>
        <w:spacing w:line="480" w:lineRule="auto"/>
        <w:rPr>
          <w:rFonts w:ascii="Times New Roman" w:hAnsi="Times New Roman" w:cs="Times New Roman"/>
          <w:sz w:val="24"/>
          <w:szCs w:val="24"/>
        </w:rPr>
      </w:pPr>
      <w:r>
        <w:rPr>
          <w:rFonts w:ascii="Times New Roman" w:hAnsi="Times New Roman" w:cs="Times New Roman"/>
          <w:sz w:val="24"/>
          <w:szCs w:val="24"/>
        </w:rPr>
        <w:tab/>
      </w:r>
      <w:r w:rsidR="00CB4ECC" w:rsidRPr="00CB4ECC">
        <w:rPr>
          <w:rFonts w:ascii="Times New Roman" w:hAnsi="Times New Roman" w:cs="Times New Roman"/>
          <w:sz w:val="24"/>
          <w:szCs w:val="24"/>
        </w:rPr>
        <w:t>In the face of the COVID-19 pandemic, Trump has been in the spotlight for announcing strict new border regulations. The measure comes in response to the threat that the virus is posing to the United States (U.S.'s) correctional facilities. Thus, the U.S. has set out to return all undocumented asylum seekers and immigrants to Mexico. More specifically, the directive will affect immigrants using the southwestern border to enter the country illegally. The immigrants are posing a public health threat to the U.S. due to the risks of spread. Captured immigrants make persons in America's correctional facilities vulnerable to the coronavirus. In this regard, the U.S. government has sanctioned Americans and green card holders to be allowed to the country. Any person using the border to cross into the country will be returned to Mexico. The new regulation has led to the capture of asylum seekers.</w:t>
      </w:r>
    </w:p>
    <w:p w:rsidR="00CB4ECC" w:rsidRPr="00CB4ECC" w:rsidRDefault="00CB4ECC" w:rsidP="00CB4ECC">
      <w:pPr>
        <w:spacing w:line="480" w:lineRule="auto"/>
        <w:rPr>
          <w:rFonts w:ascii="Times New Roman" w:hAnsi="Times New Roman" w:cs="Times New Roman"/>
          <w:sz w:val="24"/>
          <w:szCs w:val="24"/>
        </w:rPr>
      </w:pPr>
      <w:r w:rsidRPr="00CB4ECC">
        <w:rPr>
          <w:rFonts w:ascii="Times New Roman" w:hAnsi="Times New Roman" w:cs="Times New Roman"/>
          <w:sz w:val="24"/>
          <w:szCs w:val="24"/>
        </w:rPr>
        <w:t xml:space="preserve">           On the other hand, foreigners and asylum seekers in the U.S. have also flocked the border to flee from the escalating coronavirus cases. In June 2020, the Mexican government halted the plan to open Mexico City due to the COVID-19 surge in the country. Thus, shelters in Mexico brimmed from the U.S.'s measure to return anybody trying to cross the border. As a countermeasure, the Mexican government also decided to take precautionary measures since the deported individuals were not tested for COVID-19. The phenomenon has led to the overcrowding of migrants who have been denied access to healthcare services and social amenities by the Mexican administration. </w:t>
      </w:r>
    </w:p>
    <w:p w:rsidR="00CB4ECC" w:rsidRPr="00CB4ECC" w:rsidRDefault="00CB4ECC" w:rsidP="00CB4ECC">
      <w:pPr>
        <w:spacing w:line="480" w:lineRule="auto"/>
        <w:rPr>
          <w:rFonts w:ascii="Times New Roman" w:hAnsi="Times New Roman" w:cs="Times New Roman"/>
          <w:sz w:val="24"/>
          <w:szCs w:val="24"/>
        </w:rPr>
      </w:pPr>
    </w:p>
    <w:p w:rsidR="00CB4ECC" w:rsidRPr="00CB4ECC" w:rsidRDefault="00CB4ECC" w:rsidP="00CB4ECC">
      <w:pPr>
        <w:spacing w:line="480" w:lineRule="auto"/>
        <w:rPr>
          <w:rFonts w:ascii="Times New Roman" w:hAnsi="Times New Roman" w:cs="Times New Roman"/>
          <w:sz w:val="24"/>
          <w:szCs w:val="24"/>
        </w:rPr>
      </w:pPr>
    </w:p>
    <w:p w:rsidR="00CB4ECC" w:rsidRPr="00CB4ECC" w:rsidRDefault="00CB4ECC" w:rsidP="00CB4ECC">
      <w:pPr>
        <w:spacing w:line="480" w:lineRule="auto"/>
        <w:jc w:val="center"/>
        <w:rPr>
          <w:rFonts w:ascii="Times New Roman" w:hAnsi="Times New Roman" w:cs="Times New Roman"/>
          <w:sz w:val="24"/>
          <w:szCs w:val="24"/>
        </w:rPr>
      </w:pPr>
      <w:r w:rsidRPr="00CB4ECC">
        <w:rPr>
          <w:rFonts w:ascii="Times New Roman" w:hAnsi="Times New Roman" w:cs="Times New Roman"/>
          <w:sz w:val="24"/>
          <w:szCs w:val="24"/>
        </w:rPr>
        <w:lastRenderedPageBreak/>
        <w:t>Historical Roots and Parallels</w:t>
      </w:r>
    </w:p>
    <w:p w:rsidR="00D6542D" w:rsidRDefault="00CB4ECC" w:rsidP="00D6542D">
      <w:pPr>
        <w:spacing w:line="480" w:lineRule="auto"/>
        <w:ind w:firstLine="720"/>
        <w:rPr>
          <w:rFonts w:ascii="Times New Roman" w:hAnsi="Times New Roman" w:cs="Times New Roman"/>
          <w:sz w:val="24"/>
          <w:szCs w:val="24"/>
        </w:rPr>
      </w:pPr>
      <w:r w:rsidRPr="00CB4ECC">
        <w:rPr>
          <w:rFonts w:ascii="Times New Roman" w:hAnsi="Times New Roman" w:cs="Times New Roman"/>
          <w:sz w:val="24"/>
          <w:szCs w:val="24"/>
        </w:rPr>
        <w:t>The issue at the U.S.-Mexico border is analogous to historical happening in what is being termed "moving border saga." The history of the border issue relates can be traced back to 1918 when a simple wire fence was erected after the conflicts between Mexican and U.S. guards patrolling Ambos Nogales. The issue is parallel to what is happening in the contemporary world. The U.S. is considering building a wall on the U.S.A.-Mexico border to prevent the influx of Mexicans in the country. However, coronavirus's emergence has led to both countries taking measures to prevent illegal crossing between the two countries. The conflicts in the past led to the Battle of Nogales on August 28, 2020, which was fought on a single day. Despite the war being pinged on German spies, it became evident that it erupted as a result of the Americans mistreating their Mexican counterparts.</w:t>
      </w:r>
      <w:r w:rsidR="00D6542D">
        <w:rPr>
          <w:rStyle w:val="FootnoteReference"/>
          <w:rFonts w:ascii="Times New Roman" w:hAnsi="Times New Roman" w:cs="Times New Roman"/>
          <w:sz w:val="24"/>
          <w:szCs w:val="24"/>
        </w:rPr>
        <w:footnoteReference w:id="1"/>
      </w:r>
      <w:r w:rsidRPr="00CB4ECC">
        <w:rPr>
          <w:rFonts w:ascii="Times New Roman" w:hAnsi="Times New Roman" w:cs="Times New Roman"/>
          <w:sz w:val="24"/>
          <w:szCs w:val="24"/>
        </w:rPr>
        <w:t>The context draws parallelism to how Trump has been deporting Mexicans who cross the border illegally without subjecting them to COVID-19 tests. There is a superiority that defines the relationship between Mexico and the U.S., with the latter always being in the spotlight seeing their neighbors not equals based on their tremendous economic development.</w:t>
      </w:r>
      <w:r w:rsidR="00D6542D">
        <w:rPr>
          <w:rStyle w:val="FootnoteReference"/>
          <w:rFonts w:ascii="Times New Roman" w:hAnsi="Times New Roman" w:cs="Times New Roman"/>
          <w:sz w:val="24"/>
          <w:szCs w:val="24"/>
        </w:rPr>
        <w:footnoteReference w:id="2"/>
      </w:r>
    </w:p>
    <w:p w:rsidR="00CB4ECC" w:rsidRPr="00CB4ECC" w:rsidRDefault="00CB4ECC" w:rsidP="00D6542D">
      <w:pPr>
        <w:spacing w:line="480" w:lineRule="auto"/>
        <w:ind w:firstLine="720"/>
        <w:rPr>
          <w:rFonts w:ascii="Times New Roman" w:hAnsi="Times New Roman" w:cs="Times New Roman"/>
          <w:sz w:val="24"/>
          <w:szCs w:val="24"/>
        </w:rPr>
      </w:pPr>
      <w:r w:rsidRPr="00CB4ECC">
        <w:rPr>
          <w:rFonts w:ascii="Times New Roman" w:hAnsi="Times New Roman" w:cs="Times New Roman"/>
          <w:sz w:val="24"/>
          <w:szCs w:val="24"/>
        </w:rPr>
        <w:t xml:space="preserve"> In this particular historical context, the American guards refused to admit to creating the disturbances and remained adamant about using the Mexicans as the scapegoats.</w:t>
      </w:r>
    </w:p>
    <w:p w:rsidR="00D6542D" w:rsidRDefault="00CB4ECC" w:rsidP="00CB4ECC">
      <w:pPr>
        <w:spacing w:line="480" w:lineRule="auto"/>
        <w:rPr>
          <w:rFonts w:ascii="Times New Roman" w:hAnsi="Times New Roman" w:cs="Times New Roman"/>
          <w:sz w:val="24"/>
          <w:szCs w:val="24"/>
        </w:rPr>
      </w:pPr>
      <w:r w:rsidRPr="00CB4ECC">
        <w:rPr>
          <w:rFonts w:ascii="Times New Roman" w:hAnsi="Times New Roman" w:cs="Times New Roman"/>
          <w:sz w:val="24"/>
          <w:szCs w:val="24"/>
        </w:rPr>
        <w:t xml:space="preserve">           Another historical context for the issue stems from the propaganda that the Plan de San Diego. The plan was issued in San Diego in January 1915. The plan was meant to incite Mexican-American populations residing in New Mexico, Texas, Colorado, Arizona, and </w:t>
      </w:r>
      <w:r w:rsidRPr="00CB4ECC">
        <w:rPr>
          <w:rFonts w:ascii="Times New Roman" w:hAnsi="Times New Roman" w:cs="Times New Roman"/>
          <w:sz w:val="24"/>
          <w:szCs w:val="24"/>
        </w:rPr>
        <w:lastRenderedPageBreak/>
        <w:t xml:space="preserve">California to cause an uprising. The rebellion was geared towards resisting the "Yankee Tyranny." The manifesto included information that alarmed American officials. The propaganda's objective was to resist the holding of Mexican prisoners, and the repercussion was to shoot any American prisoner doing so. The plan was to liberate all non-Chicano populations residing in the U.S. from the tyrant administration. Thus, tyrants found with ammunition without the proof of their rights to the same would be executed immediately. Besides, all North Americans who were sixteen years and above would be killed. The context aligns with what is happening at the border in the modern era; the Trump administration has been particularly against the influx of Mexicans due to their association with drug dealing. </w:t>
      </w:r>
      <w:r w:rsidR="00D6542D">
        <w:rPr>
          <w:rStyle w:val="FootnoteReference"/>
          <w:rFonts w:ascii="Times New Roman" w:hAnsi="Times New Roman" w:cs="Times New Roman"/>
          <w:sz w:val="24"/>
          <w:szCs w:val="24"/>
        </w:rPr>
        <w:footnoteReference w:id="3"/>
      </w:r>
    </w:p>
    <w:p w:rsidR="00CB4ECC" w:rsidRPr="00CB4ECC" w:rsidRDefault="00CB4ECC" w:rsidP="00D6542D">
      <w:pPr>
        <w:spacing w:line="480" w:lineRule="auto"/>
        <w:ind w:firstLine="720"/>
        <w:rPr>
          <w:rFonts w:ascii="Times New Roman" w:hAnsi="Times New Roman" w:cs="Times New Roman"/>
          <w:sz w:val="24"/>
          <w:szCs w:val="24"/>
        </w:rPr>
      </w:pPr>
      <w:r w:rsidRPr="00CB4ECC">
        <w:rPr>
          <w:rFonts w:ascii="Times New Roman" w:hAnsi="Times New Roman" w:cs="Times New Roman"/>
          <w:sz w:val="24"/>
          <w:szCs w:val="24"/>
        </w:rPr>
        <w:t xml:space="preserve">The phenomenon is the reason why Trump did not hesitate to deport all illegal immigrants back to Mexico without even testing. The uncaring nature of the American administration exhibited in the past is reflected in how the Mexicans are deported and concentrated on camps, making them vulnerable to the coronavirus. Like the plan, the Mexican government also refused to provide aid to the deported Mexicans based on their American status to send a message to the Trump government. </w:t>
      </w:r>
    </w:p>
    <w:p w:rsidR="00CB4ECC" w:rsidRPr="00CB4ECC" w:rsidRDefault="00CB4ECC" w:rsidP="00CB4ECC">
      <w:pPr>
        <w:spacing w:line="480" w:lineRule="auto"/>
        <w:rPr>
          <w:rFonts w:ascii="Times New Roman" w:hAnsi="Times New Roman" w:cs="Times New Roman"/>
          <w:sz w:val="24"/>
          <w:szCs w:val="24"/>
        </w:rPr>
      </w:pPr>
      <w:r w:rsidRPr="00CB4ECC">
        <w:rPr>
          <w:rFonts w:ascii="Times New Roman" w:hAnsi="Times New Roman" w:cs="Times New Roman"/>
          <w:sz w:val="24"/>
          <w:szCs w:val="24"/>
        </w:rPr>
        <w:t xml:space="preserve">           From a political standpoint, the border issue being witnessed in the contemporary world can be attributed to war pacts made in the past. One notable pact can be denoted from the Zimmerman Telegram. The telegram was a secretive communication plan aimed at fostering alliances between Mexico and Germany in January 1917. The Germans promised Mexico that they would award her with American land if they joined the alliance. Minister Arthur Zimmerman sent the telegram in a bid to block the U.S. from joining the war.</w:t>
      </w:r>
      <w:r w:rsidR="00D6542D">
        <w:rPr>
          <w:rStyle w:val="FootnoteReference"/>
          <w:rFonts w:ascii="Times New Roman" w:hAnsi="Times New Roman" w:cs="Times New Roman"/>
          <w:sz w:val="24"/>
          <w:szCs w:val="24"/>
        </w:rPr>
        <w:footnoteReference w:id="4"/>
      </w:r>
      <w:r w:rsidRPr="00CB4ECC">
        <w:rPr>
          <w:rFonts w:ascii="Times New Roman" w:hAnsi="Times New Roman" w:cs="Times New Roman"/>
          <w:sz w:val="24"/>
          <w:szCs w:val="24"/>
        </w:rPr>
        <w:t xml:space="preserve"> The Mexicans </w:t>
      </w:r>
      <w:r w:rsidRPr="00CB4ECC">
        <w:rPr>
          <w:rFonts w:ascii="Times New Roman" w:hAnsi="Times New Roman" w:cs="Times New Roman"/>
          <w:sz w:val="24"/>
          <w:szCs w:val="24"/>
        </w:rPr>
        <w:lastRenderedPageBreak/>
        <w:t>were offered financial support and a promise to assist them in reconquering their grabbed land in Texas. The occurrence created bad blood between the two countries whose rivalry is still imminent in the present. The phenomenon draws parallelism with what is occurring at the border, with the Trump being intolerant to illegal Mexican immigrants posing health threats to its detention facilities. In this regard, the two countries are seen to impose stricter border restrictions against each other despite the wellbeing of their citizens being at stake.</w:t>
      </w:r>
    </w:p>
    <w:p w:rsidR="00CB4ECC" w:rsidRDefault="00CB4ECC" w:rsidP="00CB4ECC">
      <w:pPr>
        <w:spacing w:line="480" w:lineRule="auto"/>
        <w:rPr>
          <w:rFonts w:ascii="Times New Roman" w:hAnsi="Times New Roman" w:cs="Times New Roman"/>
          <w:sz w:val="24"/>
          <w:szCs w:val="24"/>
        </w:rPr>
      </w:pPr>
      <w:r w:rsidRPr="00CB4ECC">
        <w:rPr>
          <w:rFonts w:ascii="Times New Roman" w:hAnsi="Times New Roman" w:cs="Times New Roman"/>
          <w:sz w:val="24"/>
          <w:szCs w:val="24"/>
        </w:rPr>
        <w:t xml:space="preserve">           In addition, the </w:t>
      </w:r>
      <w:proofErr w:type="spellStart"/>
      <w:r w:rsidRPr="00CB4ECC">
        <w:rPr>
          <w:rFonts w:ascii="Times New Roman" w:hAnsi="Times New Roman" w:cs="Times New Roman"/>
          <w:sz w:val="24"/>
          <w:szCs w:val="24"/>
        </w:rPr>
        <w:t>Pancho</w:t>
      </w:r>
      <w:proofErr w:type="spellEnd"/>
      <w:r w:rsidRPr="00CB4ECC">
        <w:rPr>
          <w:rFonts w:ascii="Times New Roman" w:hAnsi="Times New Roman" w:cs="Times New Roman"/>
          <w:sz w:val="24"/>
          <w:szCs w:val="24"/>
        </w:rPr>
        <w:t xml:space="preserve"> Villa saga is another political issue that created a foreseeable division between Mexico and the USA. </w:t>
      </w:r>
      <w:proofErr w:type="spellStart"/>
      <w:r w:rsidRPr="00CB4ECC">
        <w:rPr>
          <w:rFonts w:ascii="Times New Roman" w:hAnsi="Times New Roman" w:cs="Times New Roman"/>
          <w:sz w:val="24"/>
          <w:szCs w:val="24"/>
        </w:rPr>
        <w:t>Pancho</w:t>
      </w:r>
      <w:proofErr w:type="spellEnd"/>
      <w:r w:rsidRPr="00CB4ECC">
        <w:rPr>
          <w:rFonts w:ascii="Times New Roman" w:hAnsi="Times New Roman" w:cs="Times New Roman"/>
          <w:sz w:val="24"/>
          <w:szCs w:val="24"/>
        </w:rPr>
        <w:t xml:space="preserve"> Villa (</w:t>
      </w:r>
      <w:proofErr w:type="spellStart"/>
      <w:r w:rsidRPr="00CB4ECC">
        <w:rPr>
          <w:rFonts w:ascii="Times New Roman" w:hAnsi="Times New Roman" w:cs="Times New Roman"/>
          <w:sz w:val="24"/>
          <w:szCs w:val="24"/>
        </w:rPr>
        <w:t>Doroteo</w:t>
      </w:r>
      <w:proofErr w:type="spellEnd"/>
      <w:r w:rsidRPr="00CB4ECC">
        <w:rPr>
          <w:rFonts w:ascii="Times New Roman" w:hAnsi="Times New Roman" w:cs="Times New Roman"/>
          <w:sz w:val="24"/>
          <w:szCs w:val="24"/>
        </w:rPr>
        <w:t xml:space="preserve"> </w:t>
      </w:r>
      <w:proofErr w:type="spellStart"/>
      <w:r w:rsidRPr="00CB4ECC">
        <w:rPr>
          <w:rFonts w:ascii="Times New Roman" w:hAnsi="Times New Roman" w:cs="Times New Roman"/>
          <w:sz w:val="24"/>
          <w:szCs w:val="24"/>
        </w:rPr>
        <w:t>Arango</w:t>
      </w:r>
      <w:proofErr w:type="spellEnd"/>
      <w:r w:rsidRPr="00CB4ECC">
        <w:rPr>
          <w:rFonts w:ascii="Times New Roman" w:hAnsi="Times New Roman" w:cs="Times New Roman"/>
          <w:sz w:val="24"/>
          <w:szCs w:val="24"/>
        </w:rPr>
        <w:t xml:space="preserve">) spearheaded a Mexican revolution against </w:t>
      </w:r>
      <w:proofErr w:type="spellStart"/>
      <w:r w:rsidRPr="00CB4ECC">
        <w:rPr>
          <w:rFonts w:ascii="Times New Roman" w:hAnsi="Times New Roman" w:cs="Times New Roman"/>
          <w:sz w:val="24"/>
          <w:szCs w:val="24"/>
        </w:rPr>
        <w:t>Victoriano</w:t>
      </w:r>
      <w:proofErr w:type="spellEnd"/>
      <w:r w:rsidRPr="00CB4ECC">
        <w:rPr>
          <w:rFonts w:ascii="Times New Roman" w:hAnsi="Times New Roman" w:cs="Times New Roman"/>
          <w:sz w:val="24"/>
          <w:szCs w:val="24"/>
        </w:rPr>
        <w:t xml:space="preserve"> Huerta and </w:t>
      </w:r>
      <w:proofErr w:type="spellStart"/>
      <w:r w:rsidRPr="00CB4ECC">
        <w:rPr>
          <w:rFonts w:ascii="Times New Roman" w:hAnsi="Times New Roman" w:cs="Times New Roman"/>
          <w:sz w:val="24"/>
          <w:szCs w:val="24"/>
        </w:rPr>
        <w:t>Porfirio</w:t>
      </w:r>
      <w:proofErr w:type="spellEnd"/>
      <w:r w:rsidRPr="00CB4ECC">
        <w:rPr>
          <w:rFonts w:ascii="Times New Roman" w:hAnsi="Times New Roman" w:cs="Times New Roman"/>
          <w:sz w:val="24"/>
          <w:szCs w:val="24"/>
        </w:rPr>
        <w:t xml:space="preserve"> Diaz's regimes. In 1914, the guerilla leader led a series of civil wars and criminal activities. In October 1915, </w:t>
      </w:r>
      <w:proofErr w:type="spellStart"/>
      <w:r w:rsidRPr="00CB4ECC">
        <w:rPr>
          <w:rFonts w:ascii="Times New Roman" w:hAnsi="Times New Roman" w:cs="Times New Roman"/>
          <w:sz w:val="24"/>
          <w:szCs w:val="24"/>
        </w:rPr>
        <w:t>Pancho</w:t>
      </w:r>
      <w:proofErr w:type="spellEnd"/>
      <w:r w:rsidRPr="00CB4ECC">
        <w:rPr>
          <w:rFonts w:ascii="Times New Roman" w:hAnsi="Times New Roman" w:cs="Times New Roman"/>
          <w:sz w:val="24"/>
          <w:szCs w:val="24"/>
        </w:rPr>
        <w:t xml:space="preserve"> Villa was decisively defeated, leading to President Wilson decl</w:t>
      </w:r>
      <w:r w:rsidR="00D6542D">
        <w:rPr>
          <w:rFonts w:ascii="Times New Roman" w:hAnsi="Times New Roman" w:cs="Times New Roman"/>
          <w:sz w:val="24"/>
          <w:szCs w:val="24"/>
        </w:rPr>
        <w:t>aring his ousting out of power.</w:t>
      </w:r>
      <w:r w:rsidR="00D6542D">
        <w:rPr>
          <w:rStyle w:val="FootnoteReference"/>
          <w:rFonts w:ascii="Times New Roman" w:hAnsi="Times New Roman" w:cs="Times New Roman"/>
          <w:sz w:val="24"/>
          <w:szCs w:val="24"/>
        </w:rPr>
        <w:footnoteReference w:id="5"/>
      </w:r>
      <w:r w:rsidRPr="00CB4ECC">
        <w:rPr>
          <w:rFonts w:ascii="Times New Roman" w:hAnsi="Times New Roman" w:cs="Times New Roman"/>
          <w:sz w:val="24"/>
          <w:szCs w:val="24"/>
        </w:rPr>
        <w:t xml:space="preserve">However, </w:t>
      </w:r>
      <w:proofErr w:type="spellStart"/>
      <w:r w:rsidRPr="00CB4ECC">
        <w:rPr>
          <w:rFonts w:ascii="Times New Roman" w:hAnsi="Times New Roman" w:cs="Times New Roman"/>
          <w:sz w:val="24"/>
          <w:szCs w:val="24"/>
        </w:rPr>
        <w:t>Venustiano</w:t>
      </w:r>
      <w:proofErr w:type="spellEnd"/>
      <w:r w:rsidRPr="00CB4ECC">
        <w:rPr>
          <w:rFonts w:ascii="Times New Roman" w:hAnsi="Times New Roman" w:cs="Times New Roman"/>
          <w:sz w:val="24"/>
          <w:szCs w:val="24"/>
        </w:rPr>
        <w:t xml:space="preserve"> Carranza, who was recognized as a "de-facto" president for the Mexican people, became furious since the U.S failed to support his administration. The phenomenon denotes the ongoing political tensions between the two countries. The division has been prevalent, with the gap widening even in the modern era. The hate culminated due to the two country's political past is why the Mexican government is against the Trump administration. Instead of the two nations carrying out meetings to agree on the best way for their citizens, both Trump and the Mexican government are seen to impose restrictions as countermeasures while the wellbeing of their stakeholders is at stake. </w:t>
      </w:r>
    </w:p>
    <w:p w:rsidR="002717A5" w:rsidRPr="00CB4ECC" w:rsidRDefault="002717A5" w:rsidP="00CB4ECC">
      <w:pPr>
        <w:spacing w:line="480" w:lineRule="auto"/>
        <w:rPr>
          <w:rFonts w:ascii="Times New Roman" w:hAnsi="Times New Roman" w:cs="Times New Roman"/>
          <w:sz w:val="24"/>
          <w:szCs w:val="24"/>
        </w:rPr>
      </w:pPr>
      <w:bookmarkStart w:id="0" w:name="_GoBack"/>
      <w:bookmarkEnd w:id="0"/>
    </w:p>
    <w:p w:rsidR="00CB4ECC" w:rsidRPr="00CB4ECC" w:rsidRDefault="00CB4ECC" w:rsidP="00CB4ECC">
      <w:pPr>
        <w:spacing w:line="480" w:lineRule="auto"/>
        <w:jc w:val="center"/>
        <w:rPr>
          <w:rFonts w:ascii="Times New Roman" w:hAnsi="Times New Roman" w:cs="Times New Roman"/>
          <w:sz w:val="24"/>
          <w:szCs w:val="24"/>
        </w:rPr>
      </w:pPr>
      <w:r w:rsidRPr="00CB4ECC">
        <w:rPr>
          <w:rFonts w:ascii="Times New Roman" w:hAnsi="Times New Roman" w:cs="Times New Roman"/>
          <w:sz w:val="24"/>
          <w:szCs w:val="24"/>
        </w:rPr>
        <w:lastRenderedPageBreak/>
        <w:t>Significance of Having Historical Knowledge about the Issue</w:t>
      </w:r>
    </w:p>
    <w:p w:rsidR="00BD3F00" w:rsidRDefault="00CB4ECC" w:rsidP="00CB4ECC">
      <w:pPr>
        <w:spacing w:line="480" w:lineRule="auto"/>
        <w:rPr>
          <w:rFonts w:ascii="Times New Roman" w:hAnsi="Times New Roman" w:cs="Times New Roman"/>
          <w:sz w:val="24"/>
          <w:szCs w:val="24"/>
        </w:rPr>
      </w:pPr>
      <w:r w:rsidRPr="00CB4ECC">
        <w:rPr>
          <w:rFonts w:ascii="Times New Roman" w:hAnsi="Times New Roman" w:cs="Times New Roman"/>
          <w:sz w:val="24"/>
          <w:szCs w:val="24"/>
        </w:rPr>
        <w:t xml:space="preserve">           Gaining historical insight into the U.S.A-Mexico border issue has enabled me to understand the same escalating tension. I have learned that the United States had interactions with Mexico in the past that led to the need for curtailing free movements within the region. Noteworthy, I have comprehended why Trump is always adamant of building a huge wall on the Southwestern border despite criticism from all corners. The wall has been in the spotlight, with many critics arguing that it will be done at the expense of taxpayer's money. In this context, Trump is adamant that immigrants using the border to gain illegal access into the U.S should be deported. The tension surrounding the border has made me realize that both governments are unwilling to reach common grounds on the way. I have learned that what happened in the past is shaping what is going along the border, even in the present. I have gained insight into how the U.S. has been using its economic and political prowess to frustrate Mexicans seeking to enter the country. Like in the past, I have learned that the U.S. usually labels their Mexican counterparts has not having genuine motives for entry. Thereby, most Mexicans trying to enter the U.S. are subjected to strict regulatory requirements since they are associated with criminal activities such as drug peddling. The phenomenon has created a scenario where the U.S. is always looking down upon Mexicans who sometimes come to seek greener pasture. I have also learned that the hatred is reciprocated on the other side, with Mexicans still bitter about the atrocities they have experienced due to the border, including snatching Texas.</w:t>
      </w:r>
    </w:p>
    <w:p w:rsidR="00D6542D" w:rsidRDefault="00D6542D" w:rsidP="00CB4ECC">
      <w:pPr>
        <w:spacing w:line="480" w:lineRule="auto"/>
        <w:rPr>
          <w:rFonts w:ascii="Times New Roman" w:hAnsi="Times New Roman" w:cs="Times New Roman"/>
          <w:sz w:val="24"/>
          <w:szCs w:val="24"/>
        </w:rPr>
      </w:pPr>
    </w:p>
    <w:p w:rsidR="00D6542D" w:rsidRDefault="00D6542D" w:rsidP="00CB4ECC">
      <w:pPr>
        <w:spacing w:line="480" w:lineRule="auto"/>
        <w:rPr>
          <w:rFonts w:ascii="Times New Roman" w:hAnsi="Times New Roman" w:cs="Times New Roman"/>
          <w:sz w:val="24"/>
          <w:szCs w:val="24"/>
        </w:rPr>
      </w:pPr>
    </w:p>
    <w:p w:rsidR="00D6542D" w:rsidRDefault="00D6542D" w:rsidP="00CB4ECC">
      <w:pPr>
        <w:spacing w:line="480" w:lineRule="auto"/>
        <w:rPr>
          <w:rFonts w:ascii="Times New Roman" w:hAnsi="Times New Roman" w:cs="Times New Roman"/>
          <w:sz w:val="24"/>
          <w:szCs w:val="24"/>
        </w:rPr>
      </w:pPr>
    </w:p>
    <w:p w:rsidR="00D6542D" w:rsidRDefault="00D6542D" w:rsidP="00CB4ECC">
      <w:pPr>
        <w:spacing w:line="480" w:lineRule="auto"/>
        <w:rPr>
          <w:rFonts w:ascii="Times New Roman" w:hAnsi="Times New Roman" w:cs="Times New Roman"/>
          <w:sz w:val="24"/>
          <w:szCs w:val="24"/>
        </w:rPr>
      </w:pPr>
    </w:p>
    <w:p w:rsidR="00D6542D" w:rsidRDefault="00D6542D" w:rsidP="00D6542D">
      <w:pPr>
        <w:spacing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D6542D" w:rsidRDefault="00D6542D" w:rsidP="00D6542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Arreola</w:t>
      </w:r>
      <w:proofErr w:type="spellEnd"/>
      <w:r>
        <w:rPr>
          <w:rFonts w:ascii="Times New Roman" w:hAnsi="Times New Roman" w:cs="Times New Roman"/>
          <w:sz w:val="24"/>
          <w:szCs w:val="24"/>
        </w:rPr>
        <w:t xml:space="preserve">, D. D. </w:t>
      </w:r>
      <w:proofErr w:type="gramStart"/>
      <w:r>
        <w:rPr>
          <w:rFonts w:ascii="Times New Roman" w:hAnsi="Times New Roman" w:cs="Times New Roman"/>
          <w:sz w:val="24"/>
          <w:szCs w:val="24"/>
        </w:rPr>
        <w:t>“ The</w:t>
      </w:r>
      <w:proofErr w:type="gramEnd"/>
      <w:r>
        <w:rPr>
          <w:rFonts w:ascii="Times New Roman" w:hAnsi="Times New Roman" w:cs="Times New Roman"/>
          <w:sz w:val="24"/>
          <w:szCs w:val="24"/>
        </w:rPr>
        <w:t xml:space="preserve"> Fence and Gates of Ambos Nogales: A Postcard Landscape Exploration.”</w:t>
      </w:r>
    </w:p>
    <w:p w:rsidR="00F90E27" w:rsidRDefault="00F90E27" w:rsidP="00D6542D">
      <w:pPr>
        <w:spacing w:line="480" w:lineRule="auto"/>
        <w:rPr>
          <w:rFonts w:ascii="Times New Roman" w:hAnsi="Times New Roman" w:cs="Times New Roman"/>
          <w:sz w:val="24"/>
          <w:szCs w:val="24"/>
        </w:rPr>
      </w:pPr>
      <w:r w:rsidRPr="00F90E27">
        <w:rPr>
          <w:rFonts w:ascii="Times New Roman" w:hAnsi="Times New Roman" w:cs="Times New Roman"/>
          <w:sz w:val="24"/>
          <w:szCs w:val="24"/>
        </w:rPr>
        <w:t xml:space="preserve">Charles H. </w:t>
      </w:r>
      <w:proofErr w:type="gramStart"/>
      <w:r w:rsidRPr="00F90E27">
        <w:rPr>
          <w:rFonts w:ascii="Times New Roman" w:hAnsi="Times New Roman" w:cs="Times New Roman"/>
          <w:sz w:val="24"/>
          <w:szCs w:val="24"/>
        </w:rPr>
        <w:t>Harris,</w:t>
      </w:r>
      <w:proofErr w:type="gramEnd"/>
      <w:r w:rsidRPr="00F90E27">
        <w:rPr>
          <w:rFonts w:ascii="Times New Roman" w:hAnsi="Times New Roman" w:cs="Times New Roman"/>
          <w:sz w:val="24"/>
          <w:szCs w:val="24"/>
        </w:rPr>
        <w:t xml:space="preserve"> and Louis R. Sadler. “The Plan of San Diego and the Mexican-United States </w:t>
      </w:r>
      <w:r>
        <w:rPr>
          <w:rFonts w:ascii="Times New Roman" w:hAnsi="Times New Roman" w:cs="Times New Roman"/>
          <w:sz w:val="24"/>
          <w:szCs w:val="24"/>
        </w:rPr>
        <w:tab/>
      </w:r>
      <w:r w:rsidRPr="00F90E27">
        <w:rPr>
          <w:rFonts w:ascii="Times New Roman" w:hAnsi="Times New Roman" w:cs="Times New Roman"/>
          <w:sz w:val="24"/>
          <w:szCs w:val="24"/>
        </w:rPr>
        <w:t>War Crisis of 1916: A Reexamination.” </w:t>
      </w:r>
      <w:r w:rsidRPr="00F90E27">
        <w:rPr>
          <w:rFonts w:ascii="Times New Roman" w:hAnsi="Times New Roman" w:cs="Times New Roman"/>
          <w:i/>
          <w:iCs/>
          <w:sz w:val="24"/>
          <w:szCs w:val="24"/>
        </w:rPr>
        <w:t>The Hispanic American Historical Review</w:t>
      </w:r>
      <w:r w:rsidRPr="00F90E27">
        <w:rPr>
          <w:rFonts w:ascii="Times New Roman" w:hAnsi="Times New Roman" w:cs="Times New Roman"/>
          <w:sz w:val="24"/>
          <w:szCs w:val="24"/>
        </w:rPr>
        <w:t xml:space="preserve"> 58, </w:t>
      </w:r>
      <w:r>
        <w:rPr>
          <w:rFonts w:ascii="Times New Roman" w:hAnsi="Times New Roman" w:cs="Times New Roman"/>
          <w:sz w:val="24"/>
          <w:szCs w:val="24"/>
        </w:rPr>
        <w:tab/>
      </w:r>
      <w:r w:rsidRPr="00F90E27">
        <w:rPr>
          <w:rFonts w:ascii="Times New Roman" w:hAnsi="Times New Roman" w:cs="Times New Roman"/>
          <w:sz w:val="24"/>
          <w:szCs w:val="24"/>
        </w:rPr>
        <w:t>no. 3 (August 1978): 381. https://doi.org/10.2307/2513956.</w:t>
      </w:r>
    </w:p>
    <w:p w:rsidR="00D6542D" w:rsidRDefault="00D6542D" w:rsidP="00D6542D">
      <w:pPr>
        <w:spacing w:line="480" w:lineRule="auto"/>
        <w:rPr>
          <w:rFonts w:ascii="Times New Roman" w:hAnsi="Times New Roman" w:cs="Times New Roman"/>
          <w:sz w:val="24"/>
          <w:szCs w:val="24"/>
        </w:rPr>
      </w:pPr>
      <w:r>
        <w:rPr>
          <w:rFonts w:ascii="Times New Roman" w:hAnsi="Times New Roman" w:cs="Times New Roman"/>
          <w:sz w:val="24"/>
          <w:szCs w:val="24"/>
        </w:rPr>
        <w:t xml:space="preserve">Important Events: 1910-1914. </w:t>
      </w:r>
    </w:p>
    <w:p w:rsidR="00F90E27" w:rsidRPr="00F90E27" w:rsidRDefault="00F90E27" w:rsidP="00F90E27">
      <w:pPr>
        <w:spacing w:line="480" w:lineRule="auto"/>
        <w:rPr>
          <w:rFonts w:ascii="Times New Roman" w:hAnsi="Times New Roman" w:cs="Times New Roman"/>
          <w:sz w:val="24"/>
          <w:szCs w:val="24"/>
        </w:rPr>
      </w:pPr>
      <w:proofErr w:type="gramStart"/>
      <w:r w:rsidRPr="00F90E27">
        <w:rPr>
          <w:rFonts w:ascii="Times New Roman" w:hAnsi="Times New Roman" w:cs="Times New Roman"/>
          <w:sz w:val="24"/>
          <w:szCs w:val="24"/>
        </w:rPr>
        <w:t>III, Charles H. Harris, and Louis R. Sadler.</w:t>
      </w:r>
      <w:proofErr w:type="gramEnd"/>
      <w:r w:rsidRPr="00F90E27">
        <w:rPr>
          <w:rFonts w:ascii="Times New Roman" w:hAnsi="Times New Roman" w:cs="Times New Roman"/>
          <w:sz w:val="24"/>
          <w:szCs w:val="24"/>
        </w:rPr>
        <w:t xml:space="preserve"> “The Plan of San Diego and the Mexican-United States War Crisis of 1916: A Reexamination.” </w:t>
      </w:r>
      <w:r w:rsidRPr="00F90E27">
        <w:rPr>
          <w:rFonts w:ascii="Times New Roman" w:hAnsi="Times New Roman" w:cs="Times New Roman"/>
          <w:i/>
          <w:iCs/>
          <w:sz w:val="24"/>
          <w:szCs w:val="24"/>
        </w:rPr>
        <w:t>The Hispanic American Historical Review</w:t>
      </w:r>
      <w:r w:rsidRPr="00F90E27">
        <w:rPr>
          <w:rFonts w:ascii="Times New Roman" w:hAnsi="Times New Roman" w:cs="Times New Roman"/>
          <w:sz w:val="24"/>
          <w:szCs w:val="24"/>
        </w:rPr>
        <w:t> 58, no. 3 (August 1978): 381. https://doi.org/10.2307/2513956.</w:t>
      </w:r>
    </w:p>
    <w:p w:rsidR="00F90E27" w:rsidRPr="00F90E27" w:rsidRDefault="00F90E27" w:rsidP="00F90E27">
      <w:pPr>
        <w:spacing w:line="480" w:lineRule="auto"/>
        <w:rPr>
          <w:rFonts w:ascii="Times New Roman" w:hAnsi="Times New Roman" w:cs="Times New Roman"/>
          <w:sz w:val="24"/>
          <w:szCs w:val="24"/>
        </w:rPr>
      </w:pPr>
      <w:proofErr w:type="spellStart"/>
      <w:r w:rsidRPr="00F90E27">
        <w:rPr>
          <w:rFonts w:ascii="Times New Roman" w:hAnsi="Times New Roman" w:cs="Times New Roman"/>
          <w:sz w:val="24"/>
          <w:szCs w:val="24"/>
        </w:rPr>
        <w:t>Sandos</w:t>
      </w:r>
      <w:proofErr w:type="spellEnd"/>
      <w:r w:rsidRPr="00F90E27">
        <w:rPr>
          <w:rFonts w:ascii="Times New Roman" w:hAnsi="Times New Roman" w:cs="Times New Roman"/>
          <w:sz w:val="24"/>
          <w:szCs w:val="24"/>
        </w:rPr>
        <w:t>, James A. “</w:t>
      </w:r>
      <w:proofErr w:type="spellStart"/>
      <w:r w:rsidRPr="00F90E27">
        <w:rPr>
          <w:rFonts w:ascii="Times New Roman" w:hAnsi="Times New Roman" w:cs="Times New Roman"/>
          <w:sz w:val="24"/>
          <w:szCs w:val="24"/>
        </w:rPr>
        <w:t>Pancho</w:t>
      </w:r>
      <w:proofErr w:type="spellEnd"/>
      <w:r w:rsidRPr="00F90E27">
        <w:rPr>
          <w:rFonts w:ascii="Times New Roman" w:hAnsi="Times New Roman" w:cs="Times New Roman"/>
          <w:sz w:val="24"/>
          <w:szCs w:val="24"/>
        </w:rPr>
        <w:t xml:space="preserve"> Villa and American Security: Woodrow Wilson’s Mexican </w:t>
      </w:r>
      <w:r>
        <w:rPr>
          <w:rFonts w:ascii="Times New Roman" w:hAnsi="Times New Roman" w:cs="Times New Roman"/>
          <w:sz w:val="24"/>
          <w:szCs w:val="24"/>
        </w:rPr>
        <w:tab/>
      </w:r>
      <w:r w:rsidRPr="00F90E27">
        <w:rPr>
          <w:rFonts w:ascii="Times New Roman" w:hAnsi="Times New Roman" w:cs="Times New Roman"/>
          <w:sz w:val="24"/>
          <w:szCs w:val="24"/>
        </w:rPr>
        <w:t>Diplomacy Reconsidered.” </w:t>
      </w:r>
      <w:r w:rsidRPr="00F90E27">
        <w:rPr>
          <w:rFonts w:ascii="Times New Roman" w:hAnsi="Times New Roman" w:cs="Times New Roman"/>
          <w:i/>
          <w:iCs/>
          <w:sz w:val="24"/>
          <w:szCs w:val="24"/>
        </w:rPr>
        <w:t>Journal of Latin American Studies</w:t>
      </w:r>
      <w:r w:rsidRPr="00F90E27">
        <w:rPr>
          <w:rFonts w:ascii="Times New Roman" w:hAnsi="Times New Roman" w:cs="Times New Roman"/>
          <w:sz w:val="24"/>
          <w:szCs w:val="24"/>
        </w:rPr>
        <w:t xml:space="preserve"> 13, no. 2 (1981): 293–311. </w:t>
      </w:r>
      <w:r>
        <w:rPr>
          <w:rFonts w:ascii="Times New Roman" w:hAnsi="Times New Roman" w:cs="Times New Roman"/>
          <w:sz w:val="24"/>
          <w:szCs w:val="24"/>
        </w:rPr>
        <w:tab/>
      </w:r>
      <w:r w:rsidRPr="00F90E27">
        <w:rPr>
          <w:rFonts w:ascii="Times New Roman" w:hAnsi="Times New Roman" w:cs="Times New Roman"/>
          <w:sz w:val="24"/>
          <w:szCs w:val="24"/>
        </w:rPr>
        <w:t>https://www.jstor.org/stable/156072?seq=1.</w:t>
      </w:r>
    </w:p>
    <w:p w:rsidR="00F90E27" w:rsidRPr="00F90E27" w:rsidRDefault="00F90E27" w:rsidP="00F90E27">
      <w:pPr>
        <w:spacing w:line="480" w:lineRule="auto"/>
        <w:rPr>
          <w:rFonts w:ascii="Times New Roman" w:hAnsi="Times New Roman" w:cs="Times New Roman"/>
          <w:sz w:val="24"/>
          <w:szCs w:val="24"/>
        </w:rPr>
      </w:pPr>
      <w:r w:rsidRPr="00F90E27">
        <w:rPr>
          <w:rFonts w:ascii="Times New Roman" w:hAnsi="Times New Roman" w:cs="Times New Roman"/>
          <w:sz w:val="24"/>
          <w:szCs w:val="24"/>
        </w:rPr>
        <w:t>‌</w:t>
      </w:r>
    </w:p>
    <w:p w:rsidR="00F90E27" w:rsidRDefault="00F90E27" w:rsidP="00D6542D">
      <w:pPr>
        <w:spacing w:line="480" w:lineRule="auto"/>
        <w:rPr>
          <w:rFonts w:ascii="Times New Roman" w:hAnsi="Times New Roman" w:cs="Times New Roman"/>
          <w:sz w:val="24"/>
          <w:szCs w:val="24"/>
        </w:rPr>
      </w:pPr>
    </w:p>
    <w:p w:rsidR="009B4552" w:rsidRPr="009B4552" w:rsidRDefault="009B4552" w:rsidP="009B4552">
      <w:pPr>
        <w:spacing w:line="480" w:lineRule="auto"/>
        <w:rPr>
          <w:rFonts w:ascii="Times New Roman" w:hAnsi="Times New Roman" w:cs="Times New Roman"/>
          <w:sz w:val="24"/>
          <w:szCs w:val="24"/>
        </w:rPr>
      </w:pPr>
    </w:p>
    <w:sectPr w:rsidR="009B4552" w:rsidRPr="009B45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AFC" w:rsidRDefault="00A14AFC" w:rsidP="009B4552">
      <w:pPr>
        <w:spacing w:after="0" w:line="240" w:lineRule="auto"/>
      </w:pPr>
      <w:r>
        <w:separator/>
      </w:r>
    </w:p>
  </w:endnote>
  <w:endnote w:type="continuationSeparator" w:id="0">
    <w:p w:rsidR="00A14AFC" w:rsidRDefault="00A14AFC" w:rsidP="009B4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AFC" w:rsidRDefault="00A14AFC" w:rsidP="009B4552">
      <w:pPr>
        <w:spacing w:after="0" w:line="240" w:lineRule="auto"/>
      </w:pPr>
      <w:r>
        <w:separator/>
      </w:r>
    </w:p>
  </w:footnote>
  <w:footnote w:type="continuationSeparator" w:id="0">
    <w:p w:rsidR="00A14AFC" w:rsidRDefault="00A14AFC" w:rsidP="009B4552">
      <w:pPr>
        <w:spacing w:after="0" w:line="240" w:lineRule="auto"/>
      </w:pPr>
      <w:r>
        <w:continuationSeparator/>
      </w:r>
    </w:p>
  </w:footnote>
  <w:footnote w:id="1">
    <w:p w:rsidR="00D6542D" w:rsidRDefault="00D6542D">
      <w:pPr>
        <w:pStyle w:val="FootnoteText"/>
      </w:pPr>
      <w:r>
        <w:rPr>
          <w:rStyle w:val="FootnoteReference"/>
        </w:rPr>
        <w:footnoteRef/>
      </w:r>
      <w:r>
        <w:t xml:space="preserve"> </w:t>
      </w:r>
      <w:r w:rsidRPr="00D6542D">
        <w:rPr>
          <w:rFonts w:ascii="Times New Roman" w:hAnsi="Times New Roman" w:cs="Times New Roman"/>
          <w:color w:val="000000"/>
          <w:shd w:val="clear" w:color="auto" w:fill="FFFFFF"/>
        </w:rPr>
        <w:t>Charles</w:t>
      </w:r>
      <w:r>
        <w:rPr>
          <w:color w:val="000000"/>
          <w:shd w:val="clear" w:color="auto" w:fill="FFFFFF"/>
        </w:rPr>
        <w:t xml:space="preserve"> H. Harris III and Louis R. Sadler, “The Plan of San Diego and the Mexican-United States War Crisis of 1916: A Reexamination,” </w:t>
      </w:r>
      <w:r>
        <w:rPr>
          <w:i/>
          <w:iCs/>
          <w:color w:val="000000"/>
        </w:rPr>
        <w:t>The Hispanic American Historical Review</w:t>
      </w:r>
      <w:r>
        <w:rPr>
          <w:color w:val="000000"/>
          <w:shd w:val="clear" w:color="auto" w:fill="FFFFFF"/>
        </w:rPr>
        <w:t> 58, no. 3 (August 1978): 381, https://doi.org/10.2307/2513956.</w:t>
      </w:r>
    </w:p>
  </w:footnote>
  <w:footnote w:id="2">
    <w:p w:rsidR="00D6542D" w:rsidRDefault="00D6542D">
      <w:pPr>
        <w:pStyle w:val="FootnoteText"/>
      </w:pPr>
      <w:r>
        <w:rPr>
          <w:rStyle w:val="FootnoteReference"/>
        </w:rPr>
        <w:footnoteRef/>
      </w:r>
      <w:r>
        <w:t xml:space="preserve"> </w:t>
      </w:r>
      <w:proofErr w:type="spellStart"/>
      <w:r>
        <w:t>Arreola</w:t>
      </w:r>
      <w:proofErr w:type="spellEnd"/>
      <w:r>
        <w:t>, D. D. “The Fence and Gates of Ambos Nogales: A Postcard Landscape Exploration.”</w:t>
      </w:r>
    </w:p>
  </w:footnote>
  <w:footnote w:id="3">
    <w:p w:rsidR="00D6542D" w:rsidRPr="00D6542D" w:rsidRDefault="00D6542D">
      <w:pPr>
        <w:pStyle w:val="FootnoteText"/>
        <w:rPr>
          <w:rFonts w:ascii="Times New Roman" w:hAnsi="Times New Roman" w:cs="Times New Roman"/>
        </w:rPr>
      </w:pPr>
      <w:r>
        <w:rPr>
          <w:rStyle w:val="FootnoteReference"/>
        </w:rPr>
        <w:footnoteRef/>
      </w:r>
      <w:r>
        <w:t xml:space="preserve"> </w:t>
      </w:r>
      <w:r w:rsidRPr="00D6542D">
        <w:rPr>
          <w:rFonts w:ascii="Times New Roman" w:hAnsi="Times New Roman" w:cs="Times New Roman"/>
        </w:rPr>
        <w:t>Important Events 1910-1914</w:t>
      </w:r>
    </w:p>
  </w:footnote>
  <w:footnote w:id="4">
    <w:p w:rsidR="00D6542D" w:rsidRDefault="00D6542D">
      <w:pPr>
        <w:pStyle w:val="FootnoteText"/>
      </w:pPr>
      <w:r w:rsidRPr="00D6542D">
        <w:rPr>
          <w:rStyle w:val="FootnoteReference"/>
          <w:rFonts w:ascii="Times New Roman" w:hAnsi="Times New Roman" w:cs="Times New Roman"/>
        </w:rPr>
        <w:footnoteRef/>
      </w:r>
      <w:r w:rsidRPr="00D6542D">
        <w:rPr>
          <w:rFonts w:ascii="Times New Roman" w:hAnsi="Times New Roman" w:cs="Times New Roman"/>
        </w:rPr>
        <w:t xml:space="preserve"> Important Events 1910-1914</w:t>
      </w:r>
    </w:p>
  </w:footnote>
  <w:footnote w:id="5">
    <w:p w:rsidR="00D6542D" w:rsidRDefault="00D6542D">
      <w:pPr>
        <w:pStyle w:val="FootnoteText"/>
      </w:pPr>
      <w:r>
        <w:rPr>
          <w:rStyle w:val="FootnoteReference"/>
        </w:rPr>
        <w:footnoteRef/>
      </w:r>
      <w:r>
        <w:t xml:space="preserve"> </w:t>
      </w:r>
      <w:r w:rsidRPr="00D6542D">
        <w:t>Jam</w:t>
      </w:r>
      <w:r w:rsidRPr="00D6542D">
        <w:rPr>
          <w:rFonts w:ascii="Times New Roman" w:hAnsi="Times New Roman" w:cs="Times New Roman"/>
        </w:rPr>
        <w:t xml:space="preserve">es A. </w:t>
      </w:r>
      <w:proofErr w:type="spellStart"/>
      <w:r w:rsidRPr="00D6542D">
        <w:rPr>
          <w:rFonts w:ascii="Times New Roman" w:hAnsi="Times New Roman" w:cs="Times New Roman"/>
        </w:rPr>
        <w:t>Sandos</w:t>
      </w:r>
      <w:proofErr w:type="spellEnd"/>
      <w:r w:rsidRPr="00D6542D">
        <w:rPr>
          <w:rFonts w:ascii="Times New Roman" w:hAnsi="Times New Roman" w:cs="Times New Roman"/>
        </w:rPr>
        <w:t>, “</w:t>
      </w:r>
      <w:proofErr w:type="spellStart"/>
      <w:r w:rsidRPr="00D6542D">
        <w:rPr>
          <w:rFonts w:ascii="Times New Roman" w:hAnsi="Times New Roman" w:cs="Times New Roman"/>
        </w:rPr>
        <w:t>Pancho</w:t>
      </w:r>
      <w:proofErr w:type="spellEnd"/>
      <w:r w:rsidRPr="00D6542D">
        <w:rPr>
          <w:rFonts w:ascii="Times New Roman" w:hAnsi="Times New Roman" w:cs="Times New Roman"/>
        </w:rPr>
        <w:t xml:space="preserve"> Villa and American Security: Woodrow Wilson’s Mexican Diplomacy Reconsidered,” </w:t>
      </w:r>
      <w:r w:rsidRPr="00D6542D">
        <w:rPr>
          <w:rFonts w:ascii="Times New Roman" w:hAnsi="Times New Roman" w:cs="Times New Roman"/>
          <w:i/>
          <w:iCs/>
        </w:rPr>
        <w:t>Journal of Latin American Studies</w:t>
      </w:r>
      <w:r w:rsidRPr="00D6542D">
        <w:rPr>
          <w:rFonts w:ascii="Times New Roman" w:hAnsi="Times New Roman" w:cs="Times New Roman"/>
        </w:rPr>
        <w:t> 13, no. 2 (1981): 293–311, https://www.jstor.org/stable/156072?seq=1.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52" w:rsidRPr="009B4552" w:rsidRDefault="009B4552" w:rsidP="009B4552">
    <w:pPr>
      <w:pStyle w:val="Header"/>
      <w:spacing w:line="480" w:lineRule="auto"/>
      <w:jc w:val="right"/>
      <w:rPr>
        <w:rFonts w:ascii="Times New Roman" w:hAnsi="Times New Roman" w:cs="Times New Roman"/>
        <w:sz w:val="24"/>
        <w:szCs w:val="24"/>
      </w:rPr>
    </w:pPr>
    <w:r>
      <w:tab/>
    </w:r>
    <w:r>
      <w:rPr>
        <w:rFonts w:ascii="Times New Roman" w:hAnsi="Times New Roman" w:cs="Times New Roman"/>
        <w:sz w:val="24"/>
        <w:szCs w:val="24"/>
      </w:rPr>
      <w:t xml:space="preserve">Surname   </w:t>
    </w:r>
    <w:r w:rsidRPr="009B4552">
      <w:rPr>
        <w:rFonts w:ascii="Times New Roman" w:hAnsi="Times New Roman" w:cs="Times New Roman"/>
        <w:sz w:val="24"/>
        <w:szCs w:val="24"/>
      </w:rPr>
      <w:t xml:space="preserve"> </w:t>
    </w:r>
    <w:sdt>
      <w:sdtPr>
        <w:rPr>
          <w:rFonts w:ascii="Times New Roman" w:hAnsi="Times New Roman" w:cs="Times New Roman"/>
          <w:sz w:val="24"/>
          <w:szCs w:val="24"/>
        </w:rPr>
        <w:id w:val="-1597327274"/>
        <w:docPartObj>
          <w:docPartGallery w:val="Page Numbers (Top of Page)"/>
          <w:docPartUnique/>
        </w:docPartObj>
      </w:sdtPr>
      <w:sdtEndPr>
        <w:rPr>
          <w:noProof/>
        </w:rPr>
      </w:sdtEndPr>
      <w:sdtContent>
        <w:r w:rsidRPr="009B4552">
          <w:rPr>
            <w:rFonts w:ascii="Times New Roman" w:hAnsi="Times New Roman" w:cs="Times New Roman"/>
            <w:sz w:val="24"/>
            <w:szCs w:val="24"/>
          </w:rPr>
          <w:fldChar w:fldCharType="begin"/>
        </w:r>
        <w:r w:rsidRPr="009B4552">
          <w:rPr>
            <w:rFonts w:ascii="Times New Roman" w:hAnsi="Times New Roman" w:cs="Times New Roman"/>
            <w:sz w:val="24"/>
            <w:szCs w:val="24"/>
          </w:rPr>
          <w:instrText xml:space="preserve"> PAGE   \* MERGEFORMAT </w:instrText>
        </w:r>
        <w:r w:rsidRPr="009B4552">
          <w:rPr>
            <w:rFonts w:ascii="Times New Roman" w:hAnsi="Times New Roman" w:cs="Times New Roman"/>
            <w:sz w:val="24"/>
            <w:szCs w:val="24"/>
          </w:rPr>
          <w:fldChar w:fldCharType="separate"/>
        </w:r>
        <w:r w:rsidR="002717A5">
          <w:rPr>
            <w:rFonts w:ascii="Times New Roman" w:hAnsi="Times New Roman" w:cs="Times New Roman"/>
            <w:noProof/>
            <w:sz w:val="24"/>
            <w:szCs w:val="24"/>
          </w:rPr>
          <w:t>7</w:t>
        </w:r>
        <w:r w:rsidRPr="009B4552">
          <w:rPr>
            <w:rFonts w:ascii="Times New Roman" w:hAnsi="Times New Roman" w:cs="Times New Roman"/>
            <w:noProof/>
            <w:sz w:val="24"/>
            <w:szCs w:val="24"/>
          </w:rPr>
          <w:fldChar w:fldCharType="end"/>
        </w:r>
      </w:sdtContent>
    </w:sdt>
  </w:p>
  <w:p w:rsidR="009B4552" w:rsidRDefault="009B45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552"/>
    <w:rsid w:val="00035AAC"/>
    <w:rsid w:val="000D0B5A"/>
    <w:rsid w:val="00247681"/>
    <w:rsid w:val="00256B65"/>
    <w:rsid w:val="002717A5"/>
    <w:rsid w:val="00430E33"/>
    <w:rsid w:val="00497F6F"/>
    <w:rsid w:val="0056002A"/>
    <w:rsid w:val="005A41B7"/>
    <w:rsid w:val="009118B8"/>
    <w:rsid w:val="009B4552"/>
    <w:rsid w:val="00A14AFC"/>
    <w:rsid w:val="00BD3F00"/>
    <w:rsid w:val="00C36B74"/>
    <w:rsid w:val="00C4445F"/>
    <w:rsid w:val="00C62FD8"/>
    <w:rsid w:val="00CB4ECC"/>
    <w:rsid w:val="00D470CD"/>
    <w:rsid w:val="00D6159D"/>
    <w:rsid w:val="00D6542D"/>
    <w:rsid w:val="00DC629F"/>
    <w:rsid w:val="00EA7325"/>
    <w:rsid w:val="00F90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552"/>
  </w:style>
  <w:style w:type="paragraph" w:styleId="Footer">
    <w:name w:val="footer"/>
    <w:basedOn w:val="Normal"/>
    <w:link w:val="FooterChar"/>
    <w:uiPriority w:val="99"/>
    <w:unhideWhenUsed/>
    <w:rsid w:val="009B4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552"/>
  </w:style>
  <w:style w:type="paragraph" w:styleId="FootnoteText">
    <w:name w:val="footnote text"/>
    <w:basedOn w:val="Normal"/>
    <w:link w:val="FootnoteTextChar"/>
    <w:uiPriority w:val="99"/>
    <w:semiHidden/>
    <w:unhideWhenUsed/>
    <w:rsid w:val="00D654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542D"/>
    <w:rPr>
      <w:sz w:val="20"/>
      <w:szCs w:val="20"/>
    </w:rPr>
  </w:style>
  <w:style w:type="character" w:styleId="FootnoteReference">
    <w:name w:val="footnote reference"/>
    <w:basedOn w:val="DefaultParagraphFont"/>
    <w:uiPriority w:val="99"/>
    <w:semiHidden/>
    <w:unhideWhenUsed/>
    <w:rsid w:val="00D6542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552"/>
  </w:style>
  <w:style w:type="paragraph" w:styleId="Footer">
    <w:name w:val="footer"/>
    <w:basedOn w:val="Normal"/>
    <w:link w:val="FooterChar"/>
    <w:uiPriority w:val="99"/>
    <w:unhideWhenUsed/>
    <w:rsid w:val="009B4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552"/>
  </w:style>
  <w:style w:type="paragraph" w:styleId="FootnoteText">
    <w:name w:val="footnote text"/>
    <w:basedOn w:val="Normal"/>
    <w:link w:val="FootnoteTextChar"/>
    <w:uiPriority w:val="99"/>
    <w:semiHidden/>
    <w:unhideWhenUsed/>
    <w:rsid w:val="00D654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542D"/>
    <w:rPr>
      <w:sz w:val="20"/>
      <w:szCs w:val="20"/>
    </w:rPr>
  </w:style>
  <w:style w:type="character" w:styleId="FootnoteReference">
    <w:name w:val="footnote reference"/>
    <w:basedOn w:val="DefaultParagraphFont"/>
    <w:uiPriority w:val="99"/>
    <w:semiHidden/>
    <w:unhideWhenUsed/>
    <w:rsid w:val="00D654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8246061">
      <w:bodyDiv w:val="1"/>
      <w:marLeft w:val="0"/>
      <w:marRight w:val="0"/>
      <w:marTop w:val="0"/>
      <w:marBottom w:val="0"/>
      <w:divBdr>
        <w:top w:val="none" w:sz="0" w:space="0" w:color="auto"/>
        <w:left w:val="none" w:sz="0" w:space="0" w:color="auto"/>
        <w:bottom w:val="none" w:sz="0" w:space="0" w:color="auto"/>
        <w:right w:val="none" w:sz="0" w:space="0" w:color="auto"/>
      </w:divBdr>
    </w:div>
    <w:div w:id="195999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B9DCC-CD90-4046-9388-272BA452B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7</Pages>
  <Words>1424</Words>
  <Characters>8120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7</cp:revision>
  <dcterms:created xsi:type="dcterms:W3CDTF">2020-08-21T12:52:00Z</dcterms:created>
  <dcterms:modified xsi:type="dcterms:W3CDTF">2020-08-21T19:07:00Z</dcterms:modified>
</cp:coreProperties>
</file>